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34087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3173095</wp:posOffset>
            </wp:positionH>
            <wp:positionV relativeFrom="paragraph">
              <wp:posOffset>162560</wp:posOffset>
            </wp:positionV>
            <wp:extent cx="1323975" cy="1400175"/>
            <wp:effectExtent l="19050" t="0" r="9525" b="0"/>
            <wp:wrapNone/>
            <wp:docPr id="8" name="Рисунок 3" descr="D:\Мои документы\Мои рисунки\31_12_Ion-Crea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Мои документы\Мои рисунки\31_12_Ion-Crean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152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162560</wp:posOffset>
            </wp:positionV>
            <wp:extent cx="1524000" cy="1447800"/>
            <wp:effectExtent l="19050" t="0" r="0" b="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61529" w:rsidRPr="00E61529" w:rsidRDefault="00E61529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61529" w:rsidRPr="00E61529" w:rsidRDefault="00E61529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34087" w:rsidRPr="00E61529" w:rsidRDefault="00234087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34087" w:rsidRPr="00E61529" w:rsidRDefault="00234087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COLLOQUIA PROFESSORUM</w:t>
      </w: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Ediţia a I-a</w:t>
      </w: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i/>
          <w:sz w:val="28"/>
          <w:szCs w:val="28"/>
          <w:lang w:val="ro-RO"/>
        </w:rPr>
        <w:t>TRADIŢIE ŞI INOVARE ÎN CERCETAREA ŞTIINŢIFICĂ</w:t>
      </w: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234087" w:rsidRPr="00E61529" w:rsidRDefault="00234087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PROGRAM</w:t>
      </w: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34087" w:rsidRPr="00E61529" w:rsidRDefault="00234087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34087" w:rsidRPr="00E61529" w:rsidRDefault="00234087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34087" w:rsidRPr="00E61529" w:rsidRDefault="00234087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Bălţi, 15 ocombrie 2011</w:t>
      </w: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E61529" w:rsidRPr="00E61529" w:rsidRDefault="00E61529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Deschiderea lucrărilor Colocviului</w:t>
      </w:r>
    </w:p>
    <w:p w:rsidR="00234087" w:rsidRPr="00E61529" w:rsidRDefault="00234087" w:rsidP="00E6152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i/>
          <w:sz w:val="28"/>
          <w:szCs w:val="28"/>
          <w:lang w:val="ro-RO"/>
        </w:rPr>
        <w:t>Şedinţă plenară</w:t>
      </w:r>
    </w:p>
    <w:p w:rsidR="00C031CA" w:rsidRPr="00E61529" w:rsidRDefault="00C031CA" w:rsidP="00E6152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i/>
          <w:sz w:val="28"/>
          <w:szCs w:val="28"/>
          <w:lang w:val="ro-RO"/>
        </w:rPr>
        <w:t>Orele 9.00 – 10.00. Sala de festivităţi, blocul I</w:t>
      </w:r>
    </w:p>
    <w:p w:rsidR="002E69B5" w:rsidRPr="00E61529" w:rsidRDefault="002E69B5" w:rsidP="00E615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Moderator: Maria Şleahtiţchi,</w:t>
      </w:r>
    </w:p>
    <w:p w:rsidR="002E69B5" w:rsidRPr="00E61529" w:rsidRDefault="002E69B5" w:rsidP="00E615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prorector pentru activitatea ştiinţifică</w:t>
      </w:r>
    </w:p>
    <w:p w:rsidR="002E69B5" w:rsidRPr="00E61529" w:rsidRDefault="002E69B5" w:rsidP="00E615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Secretar: Oxana Niculica, metodist</w:t>
      </w: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Mesaj de salut</w:t>
      </w:r>
    </w:p>
    <w:p w:rsidR="002E69B5" w:rsidRPr="00E61529" w:rsidRDefault="002E69B5" w:rsidP="00E615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Dr. habil. prof. univ.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Gheorghe Popa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rectorul Universităţii</w:t>
      </w: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Comunicări:</w:t>
      </w:r>
    </w:p>
    <w:p w:rsidR="002E69B5" w:rsidRPr="00E61529" w:rsidRDefault="002E69B5" w:rsidP="00E6152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Dr. habil. prof. univ.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Ion Gagim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, Ştiinţa muzicii în contextul </w:t>
      </w:r>
    </w:p>
    <w:p w:rsidR="002E69B5" w:rsidRPr="00E61529" w:rsidRDefault="002E69B5" w:rsidP="00E615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             epistemologiei moderne</w:t>
      </w:r>
    </w:p>
    <w:p w:rsidR="002E69B5" w:rsidRPr="00E61529" w:rsidRDefault="002E69B5" w:rsidP="00E6152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Dr. habil. conf. cercet.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Boris Boincean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Criza ecologică – consecinţă a crizei morale a societăţii</w:t>
      </w:r>
    </w:p>
    <w:p w:rsidR="002E69B5" w:rsidRPr="00E61529" w:rsidRDefault="002E69B5" w:rsidP="00E61529">
      <w:pPr>
        <w:pStyle w:val="a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Dr. conf. univ.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Maria Şleahtiţchi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Literatura ca spaţiu al reprezentării: ce şi cum propune spre „consum” cititorului</w:t>
      </w:r>
    </w:p>
    <w:p w:rsidR="002E69B5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E61529" w:rsidRPr="00E61529" w:rsidRDefault="00E61529" w:rsidP="00E6152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Lansarea volumului</w:t>
      </w: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i/>
          <w:sz w:val="28"/>
          <w:szCs w:val="28"/>
          <w:lang w:val="ro-RO"/>
        </w:rPr>
        <w:t xml:space="preserve">Abordarea prin competenţe a formării universitare: </w:t>
      </w: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i/>
          <w:sz w:val="28"/>
          <w:szCs w:val="28"/>
          <w:lang w:val="ro-RO"/>
        </w:rPr>
        <w:t>probleme, soluţii, perspective</w:t>
      </w:r>
    </w:p>
    <w:p w:rsidR="00C031CA" w:rsidRPr="00E61529" w:rsidRDefault="00C031CA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u w:val="single"/>
          <w:lang w:val="ro-RO"/>
        </w:rPr>
        <w:t>Pauză de cafea: 10.00 – 10.20</w:t>
      </w:r>
    </w:p>
    <w:p w:rsidR="00C031CA" w:rsidRPr="00E61529" w:rsidRDefault="00C031CA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61529" w:rsidRPr="00E61529" w:rsidRDefault="00E61529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61529" w:rsidRDefault="00E61529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Şedinţe în secţiuni şi ateliere: 10.20 – 12.00</w:t>
      </w:r>
    </w:p>
    <w:p w:rsidR="00C031CA" w:rsidRPr="00E61529" w:rsidRDefault="00E61529" w:rsidP="00E615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Moderator : Veronica Brăduleac</w:t>
      </w:r>
    </w:p>
    <w:p w:rsidR="002E69B5" w:rsidRPr="00E61529" w:rsidRDefault="002E69B5" w:rsidP="00E61529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Grad didactic superior.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Condratiuc Elena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Eficientizarea predării-învăţării biologiei prin intermediul reprezentărilor iconice</w:t>
      </w:r>
    </w:p>
    <w:p w:rsidR="002E69B5" w:rsidRPr="00E61529" w:rsidRDefault="002E69B5" w:rsidP="00E61529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Grad didactic doi.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Bucătaru Cătălina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Strategii de motivare a învăţării la lecţiile de matematică</w:t>
      </w:r>
    </w:p>
    <w:p w:rsidR="002E69B5" w:rsidRPr="00E61529" w:rsidRDefault="002E69B5" w:rsidP="00E61529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Grad didactic doi.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Tcaci Maria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Formarea/stimularea motivaţiei învăţării la lecţia de geografie prin strategii didactice centrate pe elev</w:t>
      </w:r>
    </w:p>
    <w:p w:rsidR="002E69B5" w:rsidRPr="00E61529" w:rsidRDefault="002E69B5" w:rsidP="00E61529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Grad didactic doi.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Cruşevan Tatiana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Evaluarea ca instrument de apreciere a competenţelor la lecţia de istorie</w:t>
      </w:r>
    </w:p>
    <w:p w:rsidR="002E69B5" w:rsidRPr="00E61529" w:rsidRDefault="002E69B5" w:rsidP="00E61529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Grad didactic doi.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Postolache Iulia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Modalităţi de evaluare în cadrul lecţiilor de educaţie tehnologică şi metodica predării în contextul Educaţiei centrate pe cel ce învaţă (ECC)</w:t>
      </w:r>
    </w:p>
    <w:p w:rsidR="002E69B5" w:rsidRPr="00E61529" w:rsidRDefault="002E69B5" w:rsidP="00E61529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Grad didactic doi.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Beţivu Aurelia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Diferenţierea – strategie educaţională centrată pe elev</w:t>
      </w:r>
    </w:p>
    <w:p w:rsidR="002E69B5" w:rsidRPr="00E61529" w:rsidRDefault="002E69B5" w:rsidP="00E61529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Grad didactic superior.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Gradinaru Lilia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Metode de realizare a obiectivelor ce ţin de cunoaşterea şi utilizarea elementelor de bază a limbajului muzical</w:t>
      </w: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u w:val="single"/>
          <w:lang w:val="ro-RO"/>
        </w:rPr>
        <w:t>Pauză de cafea: 12.00 – 12.20</w:t>
      </w: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E69B5" w:rsidP="00E615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Şedinţe în secţiuni şi ateliere: 12.20 – 13.30</w:t>
      </w:r>
    </w:p>
    <w:p w:rsidR="00E61529" w:rsidRPr="00E61529" w:rsidRDefault="00E61529" w:rsidP="00E6152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Moderator : Veronica Brăduleac</w:t>
      </w:r>
    </w:p>
    <w:p w:rsidR="002E69B5" w:rsidRPr="00E61529" w:rsidRDefault="002E69B5" w:rsidP="00E61529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Grad didactic întîi.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Oliva Ferdinand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Dezvoltarea creativităţii artistice a elevilor la lecţiile de educaţie plastică în clasele primare</w:t>
      </w:r>
    </w:p>
    <w:p w:rsidR="002E69B5" w:rsidRPr="00E61529" w:rsidRDefault="00E61529" w:rsidP="00E61529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Doctorand</w:t>
      </w:r>
      <w:r w:rsidR="002E69B5"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2E69B5" w:rsidRPr="00E61529">
        <w:rPr>
          <w:rFonts w:ascii="Times New Roman" w:hAnsi="Times New Roman" w:cs="Times New Roman"/>
          <w:b/>
          <w:sz w:val="28"/>
          <w:szCs w:val="28"/>
          <w:lang w:val="ro-RO"/>
        </w:rPr>
        <w:t>Petic Mircea</w:t>
      </w:r>
      <w:r w:rsidR="002E69B5" w:rsidRPr="00E61529">
        <w:rPr>
          <w:rFonts w:ascii="Times New Roman" w:hAnsi="Times New Roman" w:cs="Times New Roman"/>
          <w:sz w:val="28"/>
          <w:szCs w:val="28"/>
          <w:lang w:val="ro-RO"/>
        </w:rPr>
        <w:t>, Automatizarea procesului de creare a resurselor lingvistice computaţionale</w:t>
      </w:r>
    </w:p>
    <w:p w:rsidR="002E69B5" w:rsidRPr="00E61529" w:rsidRDefault="00E61529" w:rsidP="00E61529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Doctorand</w:t>
      </w:r>
      <w:r w:rsidR="002E69B5"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2E69B5" w:rsidRPr="00E61529">
        <w:rPr>
          <w:rFonts w:ascii="Times New Roman" w:hAnsi="Times New Roman" w:cs="Times New Roman"/>
          <w:b/>
          <w:sz w:val="28"/>
          <w:szCs w:val="28"/>
          <w:lang w:val="ro-RO"/>
        </w:rPr>
        <w:t>Ivasîşen Natalia</w:t>
      </w:r>
      <w:r w:rsidR="002E69B5" w:rsidRPr="00E61529">
        <w:rPr>
          <w:rFonts w:ascii="Times New Roman" w:hAnsi="Times New Roman" w:cs="Times New Roman"/>
          <w:sz w:val="28"/>
          <w:szCs w:val="28"/>
          <w:lang w:val="ro-RO"/>
        </w:rPr>
        <w:t>, Caragialismul în critica literară din Basarabia</w:t>
      </w:r>
    </w:p>
    <w:p w:rsidR="002E69B5" w:rsidRPr="00E61529" w:rsidRDefault="00E61529" w:rsidP="00E61529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Masterand</w:t>
      </w:r>
      <w:r w:rsidR="002E69B5"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. </w:t>
      </w:r>
      <w:r w:rsidR="002E69B5" w:rsidRPr="00E61529">
        <w:rPr>
          <w:rFonts w:ascii="Times New Roman" w:hAnsi="Times New Roman" w:cs="Times New Roman"/>
          <w:b/>
          <w:sz w:val="28"/>
          <w:szCs w:val="28"/>
          <w:lang w:val="ro-RO"/>
        </w:rPr>
        <w:t>Garcuşa Liudmila</w:t>
      </w:r>
      <w:r w:rsidR="002E69B5" w:rsidRPr="00E61529">
        <w:rPr>
          <w:rFonts w:ascii="Times New Roman" w:hAnsi="Times New Roman" w:cs="Times New Roman"/>
          <w:sz w:val="28"/>
          <w:szCs w:val="28"/>
          <w:lang w:val="ro-RO"/>
        </w:rPr>
        <w:t>, Elaborarea cursului opţional liceal la floristică</w:t>
      </w:r>
    </w:p>
    <w:p w:rsidR="00C031CA" w:rsidRPr="00E61529" w:rsidRDefault="00C031CA" w:rsidP="00E615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2E69B5" w:rsidRPr="00E61529" w:rsidRDefault="002E69B5" w:rsidP="00E61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Închiderea lucrărilor Colocviului </w:t>
      </w:r>
    </w:p>
    <w:p w:rsidR="002E69B5" w:rsidRPr="00E61529" w:rsidRDefault="002E69B5" w:rsidP="00E6152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i/>
          <w:sz w:val="28"/>
          <w:szCs w:val="28"/>
          <w:lang w:val="ro-RO"/>
        </w:rPr>
        <w:t>Şedinţă plenară</w:t>
      </w:r>
    </w:p>
    <w:p w:rsidR="002E69B5" w:rsidRPr="00E61529" w:rsidRDefault="002E69B5" w:rsidP="00E6152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i/>
          <w:sz w:val="28"/>
          <w:szCs w:val="28"/>
          <w:lang w:val="ro-RO"/>
        </w:rPr>
        <w:t>Orele: 13.30 – 14.15. Sala de festivităţi, blocul I</w:t>
      </w:r>
    </w:p>
    <w:p w:rsidR="002E69B5" w:rsidRPr="00E61529" w:rsidRDefault="002E69B5" w:rsidP="00E615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2E69B5" w:rsidRPr="00E61529" w:rsidRDefault="002E69B5" w:rsidP="00E615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Moderator: Maria Şleahtiţchi,</w:t>
      </w:r>
    </w:p>
    <w:p w:rsidR="002E69B5" w:rsidRPr="00E61529" w:rsidRDefault="002E69B5" w:rsidP="00E615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prorector pentru activitatea ştiinţifică</w:t>
      </w:r>
    </w:p>
    <w:p w:rsidR="002E69B5" w:rsidRPr="00E61529" w:rsidRDefault="002E69B5" w:rsidP="00E61529">
      <w:pPr>
        <w:spacing w:after="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Secretar: Oxana Niculica, metodist</w:t>
      </w:r>
    </w:p>
    <w:p w:rsidR="002E69B5" w:rsidRPr="00E61529" w:rsidRDefault="002E69B5" w:rsidP="00E61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Default="002E69B5" w:rsidP="00E61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Discursuri de totalizarea a lucrărilor Colocviului</w:t>
      </w:r>
    </w:p>
    <w:p w:rsidR="002828F4" w:rsidRPr="00E61529" w:rsidRDefault="002828F4" w:rsidP="00E61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E69B5" w:rsidP="00E61529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Dr. habil. prof. univ.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Pavel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Topală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, decanul Facultăţii de </w:t>
      </w:r>
    </w:p>
    <w:p w:rsidR="002E69B5" w:rsidRPr="00E61529" w:rsidRDefault="002E69B5" w:rsidP="00E61529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Ştiinţe Reale</w:t>
      </w:r>
    </w:p>
    <w:p w:rsidR="002E69B5" w:rsidRPr="00E61529" w:rsidRDefault="002E69B5" w:rsidP="00E61529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Dr. conf. univ.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Ludmila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Cabac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decanul Facultăţii de Limbi şi Literaturi Străine</w:t>
      </w:r>
    </w:p>
    <w:p w:rsidR="002E69B5" w:rsidRPr="00E61529" w:rsidRDefault="002E69B5" w:rsidP="00E61529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Dr. habil. prof. univ.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Ion Gagim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decanul Facultăţii de Ştiinţe ale Educaţiei şi Arte</w:t>
      </w:r>
    </w:p>
    <w:p w:rsidR="002E69B5" w:rsidRPr="00E61529" w:rsidRDefault="002E69B5" w:rsidP="00E61529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Dr. conf. univ.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Stanislav Statnic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decanul Facultăţii de Ştiinţe ale Naturii şi Agroecologie</w:t>
      </w:r>
    </w:p>
    <w:p w:rsidR="002E69B5" w:rsidRPr="00E61529" w:rsidRDefault="002E69B5" w:rsidP="00E61529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Grad didactic întîi.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Olga Elpujan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directorul Colegiul Pedagogic şi Liceul Teoretic „Ion Creangă”</w:t>
      </w:r>
    </w:p>
    <w:p w:rsidR="002E69B5" w:rsidRPr="00E61529" w:rsidRDefault="002E69B5" w:rsidP="00E61529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Grad </w:t>
      </w:r>
      <w:r w:rsidR="00E61529"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de calificare 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superior.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Elena Harconiţă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directorul Bibliotecii Ştiinţifice Universitare</w:t>
      </w:r>
    </w:p>
    <w:p w:rsidR="002E69B5" w:rsidRPr="00E61529" w:rsidRDefault="002E69B5" w:rsidP="00E61529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Dr. conf. univ.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Maria Şleahtiţchi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, prorector pentru activitatea ştiinţifică</w:t>
      </w:r>
    </w:p>
    <w:p w:rsidR="00E61529" w:rsidRPr="00E61529" w:rsidRDefault="00E61529" w:rsidP="00E61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Default="002E69B5" w:rsidP="00E61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Comitetul de organizare</w:t>
      </w:r>
    </w:p>
    <w:p w:rsidR="00E61529" w:rsidRPr="00E61529" w:rsidRDefault="00E61529" w:rsidP="00E615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E69B5" w:rsidRPr="00E61529" w:rsidRDefault="002E69B5" w:rsidP="00E6152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Preşedinte 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>al comitetului de organizare,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Dr. conf. univ. </w:t>
      </w: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Maria Şleahtiţchi</w:t>
      </w:r>
    </w:p>
    <w:p w:rsidR="002E69B5" w:rsidRPr="00E61529" w:rsidRDefault="002E69B5" w:rsidP="00E6152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b/>
          <w:sz w:val="28"/>
          <w:szCs w:val="28"/>
          <w:lang w:val="ro-RO"/>
        </w:rPr>
        <w:t>Membri:</w:t>
      </w:r>
    </w:p>
    <w:p w:rsidR="002E69B5" w:rsidRPr="00E61529" w:rsidRDefault="002E69B5" w:rsidP="00E61529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Dr. habil. conf. univ. Vasilii Şaragov</w:t>
      </w:r>
    </w:p>
    <w:p w:rsidR="002E69B5" w:rsidRPr="00E61529" w:rsidRDefault="002E69B5" w:rsidP="00E61529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Dr. conf.univ. Valeriu Guţan</w:t>
      </w:r>
    </w:p>
    <w:p w:rsidR="002E69B5" w:rsidRPr="00E61529" w:rsidRDefault="002E69B5" w:rsidP="00E61529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Dr. conf. univ. Nina Socoliuc</w:t>
      </w:r>
    </w:p>
    <w:p w:rsidR="002E69B5" w:rsidRPr="00E61529" w:rsidRDefault="002E69B5" w:rsidP="00E61529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Drd.  lect. univ. Oxana Chira</w:t>
      </w:r>
    </w:p>
    <w:p w:rsidR="002E69B5" w:rsidRPr="00E61529" w:rsidRDefault="002E69B5" w:rsidP="00E61529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>Grad didactic doi. Prof. Veronica Brăduleac</w:t>
      </w:r>
    </w:p>
    <w:p w:rsidR="002E69B5" w:rsidRPr="00E61529" w:rsidRDefault="002E69B5" w:rsidP="00E61529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Grad  </w:t>
      </w:r>
      <w:r w:rsidR="00E61529" w:rsidRPr="00E61529">
        <w:rPr>
          <w:rFonts w:ascii="Times New Roman" w:hAnsi="Times New Roman" w:cs="Times New Roman"/>
          <w:sz w:val="28"/>
          <w:szCs w:val="28"/>
          <w:lang w:val="ro-RO"/>
        </w:rPr>
        <w:t>de calificare superior</w:t>
      </w:r>
      <w:r w:rsidRPr="00E61529">
        <w:rPr>
          <w:rFonts w:ascii="Times New Roman" w:hAnsi="Times New Roman" w:cs="Times New Roman"/>
          <w:sz w:val="28"/>
          <w:szCs w:val="28"/>
          <w:lang w:val="ro-RO"/>
        </w:rPr>
        <w:t xml:space="preserve"> Lina Mihăluţă</w:t>
      </w:r>
    </w:p>
    <w:sectPr w:rsidR="002E69B5" w:rsidRPr="00E61529" w:rsidSect="007325EE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B5" w:rsidRDefault="002E69B5" w:rsidP="002E69B5">
      <w:pPr>
        <w:spacing w:after="0" w:line="240" w:lineRule="auto"/>
      </w:pPr>
      <w:r>
        <w:separator/>
      </w:r>
    </w:p>
  </w:endnote>
  <w:endnote w:type="continuationSeparator" w:id="0">
    <w:p w:rsidR="002E69B5" w:rsidRDefault="002E69B5" w:rsidP="002E6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B5" w:rsidRDefault="002E69B5" w:rsidP="002E69B5">
      <w:pPr>
        <w:spacing w:after="0" w:line="240" w:lineRule="auto"/>
      </w:pPr>
      <w:r>
        <w:separator/>
      </w:r>
    </w:p>
  </w:footnote>
  <w:footnote w:type="continuationSeparator" w:id="0">
    <w:p w:rsidR="002E69B5" w:rsidRDefault="002E69B5" w:rsidP="002E6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  <w:lang w:val="ro-RO"/>
      </w:rPr>
      <w:alias w:val="Заголовок"/>
      <w:id w:val="77738743"/>
      <w:placeholder>
        <w:docPart w:val="86660F51FCA643F5971AC01DA939C8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E69B5" w:rsidRPr="002E69B5" w:rsidRDefault="002E69B5" w:rsidP="002E69B5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234087">
          <w:rPr>
            <w:rFonts w:ascii="Times New Roman" w:hAnsi="Times New Roman" w:cs="Times New Roman"/>
            <w:sz w:val="24"/>
            <w:szCs w:val="24"/>
            <w:lang w:val="ro-RO"/>
          </w:rPr>
          <w:t xml:space="preserve">Universitatea de Stat „Alecu Russo” din Bălţi COLLOQUIA PROFESSORUM                       </w:t>
        </w:r>
      </w:p>
    </w:sdtContent>
  </w:sdt>
  <w:p w:rsidR="002E69B5" w:rsidRPr="002E69B5" w:rsidRDefault="002E69B5" w:rsidP="002E69B5">
    <w:pPr>
      <w:pStyle w:val="a3"/>
      <w:jc w:val="center"/>
      <w:rPr>
        <w:lang w:val="en-US"/>
      </w:rPr>
    </w:pPr>
    <w:r w:rsidRPr="001674A5">
      <w:rPr>
        <w:rFonts w:ascii="Times New Roman" w:hAnsi="Times New Roman" w:cs="Times New Roman"/>
        <w:b/>
        <w:sz w:val="24"/>
        <w:szCs w:val="24"/>
        <w:lang w:val="ro-RO"/>
      </w:rPr>
      <w:t xml:space="preserve">Colegiul Pedagogic </w:t>
    </w:r>
    <w:r>
      <w:rPr>
        <w:rFonts w:ascii="Times New Roman" w:hAnsi="Times New Roman" w:cs="Times New Roman"/>
        <w:b/>
        <w:sz w:val="24"/>
        <w:szCs w:val="24"/>
        <w:lang w:val="ro-RO"/>
      </w:rPr>
      <w:t xml:space="preserve">şi Liceul Teoretic </w:t>
    </w:r>
    <w:r w:rsidRPr="001674A5">
      <w:rPr>
        <w:rFonts w:ascii="Times New Roman" w:hAnsi="Times New Roman" w:cs="Times New Roman"/>
        <w:b/>
        <w:sz w:val="24"/>
        <w:szCs w:val="24"/>
        <w:lang w:val="ro-RO"/>
      </w:rPr>
      <w:t>„Ion Creangă”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EFB"/>
    <w:multiLevelType w:val="hybridMultilevel"/>
    <w:tmpl w:val="D72C5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B0D"/>
    <w:multiLevelType w:val="hybridMultilevel"/>
    <w:tmpl w:val="11A41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23BFB"/>
    <w:multiLevelType w:val="hybridMultilevel"/>
    <w:tmpl w:val="9E38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218A9"/>
    <w:multiLevelType w:val="hybridMultilevel"/>
    <w:tmpl w:val="E3FA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E69B5"/>
    <w:rsid w:val="00234087"/>
    <w:rsid w:val="002828F4"/>
    <w:rsid w:val="002E69B5"/>
    <w:rsid w:val="005569F4"/>
    <w:rsid w:val="007325EE"/>
    <w:rsid w:val="00794D70"/>
    <w:rsid w:val="00A05BF4"/>
    <w:rsid w:val="00C031CA"/>
    <w:rsid w:val="00E61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69B5"/>
  </w:style>
  <w:style w:type="paragraph" w:styleId="a5">
    <w:name w:val="footer"/>
    <w:basedOn w:val="a"/>
    <w:link w:val="a6"/>
    <w:uiPriority w:val="99"/>
    <w:semiHidden/>
    <w:unhideWhenUsed/>
    <w:rsid w:val="002E6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69B5"/>
  </w:style>
  <w:style w:type="paragraph" w:styleId="a7">
    <w:name w:val="Balloon Text"/>
    <w:basedOn w:val="a"/>
    <w:link w:val="a8"/>
    <w:uiPriority w:val="99"/>
    <w:semiHidden/>
    <w:unhideWhenUsed/>
    <w:rsid w:val="002E6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69B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E69B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6660F51FCA643F5971AC01DA939C8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780977-1A1A-4362-BF62-188BD81FDEC3}"/>
      </w:docPartPr>
      <w:docPartBody>
        <w:p w:rsidR="002E7B95" w:rsidRDefault="005E6CE3" w:rsidP="005E6CE3">
          <w:pPr>
            <w:pStyle w:val="86660F51FCA643F5971AC01DA939C8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5E6CE3"/>
    <w:rsid w:val="00124B0D"/>
    <w:rsid w:val="002E7B95"/>
    <w:rsid w:val="005E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A0C3C6F90C643A4ADD5C9CAD8AAAF11">
    <w:name w:val="6A0C3C6F90C643A4ADD5C9CAD8AAAF11"/>
    <w:rsid w:val="005E6CE3"/>
  </w:style>
  <w:style w:type="paragraph" w:customStyle="1" w:styleId="86660F51FCA643F5971AC01DA939C80C">
    <w:name w:val="86660F51FCA643F5971AC01DA939C80C"/>
    <w:rsid w:val="005E6C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0DF0-FE15-42A5-B155-2C5DE9915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Universitatea de Stat „Alecu Russo” din Bălţi COLLOQUIA PROFESSORUM                       </vt:lpstr>
    </vt:vector>
  </TitlesOfParts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de Stat „Alecu Russo” din Bălţi COLLOQUIA PROFESSORUM                       </dc:title>
  <dc:subject/>
  <dc:creator>Admin</dc:creator>
  <cp:keywords/>
  <dc:description/>
  <cp:lastModifiedBy>user</cp:lastModifiedBy>
  <cp:revision>8</cp:revision>
  <dcterms:created xsi:type="dcterms:W3CDTF">2011-10-12T15:52:00Z</dcterms:created>
  <dcterms:modified xsi:type="dcterms:W3CDTF">2011-10-13T08:27:00Z</dcterms:modified>
</cp:coreProperties>
</file>